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0F12" w14:textId="08827BD2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10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93752" w:rsidRPr="0089375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R4-2402697</w:t>
      </w:r>
    </w:p>
    <w:p w14:paraId="40CACD7A" w14:textId="77777777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F39940B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EF148DC" w14:textId="77777777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81F95">
        <w:rPr>
          <w:rFonts w:ascii="Arial" w:eastAsia="Calibri" w:hAnsi="Arial" w:cs="Arial"/>
          <w:b/>
          <w:bCs/>
          <w:sz w:val="24"/>
        </w:rPr>
        <w:t>Nokia</w:t>
      </w:r>
      <w:r w:rsidRPr="00381F9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984D1C0" w14:textId="52C6EB4E" w:rsidR="00841BCD" w:rsidRPr="00381F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E57137">
        <w:rPr>
          <w:rFonts w:ascii="Arial" w:eastAsia="Calibri" w:hAnsi="Arial" w:cs="Arial"/>
          <w:b/>
          <w:bCs/>
          <w:sz w:val="24"/>
        </w:rPr>
        <w:t>Maintenance on Discontinuous Coverage</w:t>
      </w:r>
      <w:r w:rsidR="006C07F8">
        <w:rPr>
          <w:rFonts w:ascii="Arial" w:eastAsia="Calibri" w:hAnsi="Arial" w:cs="Arial"/>
          <w:b/>
          <w:bCs/>
          <w:sz w:val="24"/>
        </w:rPr>
        <w:t xml:space="preserve"> for NB-IoT/</w:t>
      </w:r>
      <w:proofErr w:type="spellStart"/>
      <w:r w:rsidR="006C07F8">
        <w:rPr>
          <w:rFonts w:ascii="Arial" w:eastAsia="Calibri" w:hAnsi="Arial" w:cs="Arial"/>
          <w:b/>
          <w:bCs/>
          <w:sz w:val="24"/>
        </w:rPr>
        <w:t>eMTC</w:t>
      </w:r>
      <w:proofErr w:type="spellEnd"/>
      <w:r w:rsidR="006C07F8">
        <w:rPr>
          <w:rFonts w:ascii="Arial" w:eastAsia="Calibri" w:hAnsi="Arial" w:cs="Arial"/>
          <w:b/>
          <w:bCs/>
          <w:sz w:val="24"/>
        </w:rPr>
        <w:t xml:space="preserve"> in NTN</w:t>
      </w:r>
    </w:p>
    <w:p w14:paraId="676F8492" w14:textId="19775BD4" w:rsidR="00841BCD" w:rsidRPr="00381F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E57137">
        <w:rPr>
          <w:rFonts w:ascii="Arial" w:eastAsia="MS Mincho" w:hAnsi="Arial" w:cs="Arial"/>
          <w:b/>
          <w:bCs/>
          <w:sz w:val="24"/>
          <w:szCs w:val="20"/>
        </w:rPr>
        <w:t>6.2.2.3</w:t>
      </w:r>
    </w:p>
    <w:p w14:paraId="3C3DBC5E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27702822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4C06CDB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3"/>
    </w:p>
    <w:p w14:paraId="7A245F14" w14:textId="0080C89D" w:rsidR="00C35342" w:rsidRDefault="00C35342" w:rsidP="00C35342">
      <w:pPr>
        <w:jc w:val="both"/>
      </w:pPr>
      <w:r>
        <w:t xml:space="preserve">In Rel-17, support for NB-IoT and </w:t>
      </w:r>
      <w:proofErr w:type="spellStart"/>
      <w:r>
        <w:t>eMTC</w:t>
      </w:r>
      <w:proofErr w:type="spellEnd"/>
      <w:r>
        <w:t xml:space="preserve"> over NTN was studied in [1] and defined in RAN1, RAN2, and RAN3 under the Work Item described in [2]. RAN4 requirements will be defined in a release-independent manner in Rel-18. The work was initiated in the RAN4 #104 meeting and must be continued following the WF from previous meetings and the WID [3]. </w:t>
      </w:r>
    </w:p>
    <w:p w14:paraId="60608217" w14:textId="4BD97FE0" w:rsidR="00C35342" w:rsidRDefault="00C35342" w:rsidP="00C35342">
      <w:pPr>
        <w:jc w:val="both"/>
      </w:pPr>
      <w:r>
        <w:t>In meeting RAN4 #108, the</w:t>
      </w:r>
      <w:r w:rsidR="00893752">
        <w:t xml:space="preserve"> maintenance</w:t>
      </w:r>
      <w:r>
        <w:t xml:space="preserve"> discussion on the WI has progressed and some issues were identified and left for further studies on the Way-Forward approved in that meeting [4]. </w:t>
      </w:r>
    </w:p>
    <w:p w14:paraId="3409161D" w14:textId="63A5CF67" w:rsidR="0060543D" w:rsidRDefault="00C35342" w:rsidP="00540380">
      <w:pPr>
        <w:jc w:val="both"/>
      </w:pPr>
      <w:r>
        <w:t xml:space="preserve">In this document, Nokia’s views regarding the following topics are presented regarding </w:t>
      </w:r>
      <w:r w:rsidR="00540380">
        <w:t>discontinuous coverage enhancements.</w:t>
      </w:r>
    </w:p>
    <w:p w14:paraId="08D88B33" w14:textId="77777777" w:rsidR="00540380" w:rsidRPr="00381F95" w:rsidRDefault="00540380" w:rsidP="00540380">
      <w:pPr>
        <w:jc w:val="both"/>
      </w:pPr>
    </w:p>
    <w:p w14:paraId="5BA22D3A" w14:textId="35C9E14F" w:rsidR="003B659E" w:rsidRPr="00381F95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77ADE9FA" w14:textId="269E52C1" w:rsidR="00CB22B2" w:rsidRPr="004654EA" w:rsidRDefault="00167386" w:rsidP="00496606">
      <w:pPr>
        <w:pStyle w:val="RAN4H2"/>
      </w:pPr>
      <w:r w:rsidRPr="004654EA">
        <w:t>Requirements on Discontinuous Coverage</w:t>
      </w:r>
    </w:p>
    <w:p w14:paraId="645E4948" w14:textId="2071B91B" w:rsidR="00167386" w:rsidRPr="004654EA" w:rsidRDefault="00167386" w:rsidP="00167386">
      <w:r w:rsidRPr="004654EA">
        <w:t>The current specification is lacking some further definitions on the requirements that are applicable to the UE under discontinuous coverage. In clause 4.7A.2, the following is specified:</w:t>
      </w:r>
    </w:p>
    <w:p w14:paraId="62A055B3" w14:textId="77777777" w:rsidR="00167386" w:rsidRDefault="00167386" w:rsidP="00167386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67386" w14:paraId="210038A1" w14:textId="77777777" w:rsidTr="00167386">
        <w:tc>
          <w:tcPr>
            <w:tcW w:w="9617" w:type="dxa"/>
          </w:tcPr>
          <w:p w14:paraId="36F9121A" w14:textId="796838DF" w:rsidR="00167386" w:rsidRDefault="00167386" w:rsidP="00167386">
            <w:pPr>
              <w:rPr>
                <w:highlight w:val="yellow"/>
              </w:rPr>
            </w:pPr>
            <w:r>
              <w:rPr>
                <w:highlight w:val="yellow"/>
              </w:rPr>
              <w:t>TS 36.133 clause 4.7A.2</w:t>
            </w:r>
          </w:p>
          <w:p w14:paraId="676E7B08" w14:textId="77777777" w:rsidR="00167386" w:rsidRDefault="00167386" w:rsidP="00167386">
            <w:pPr>
              <w:rPr>
                <w:highlight w:val="yellow"/>
              </w:rPr>
            </w:pPr>
          </w:p>
          <w:p w14:paraId="07FBF3E7" w14:textId="77777777" w:rsidR="00167386" w:rsidRDefault="00167386" w:rsidP="00167386">
            <w:bookmarkStart w:id="5" w:name="_Hlk159234715"/>
            <w:r>
              <w:t xml:space="preserve">If </w:t>
            </w:r>
            <w:r>
              <w:rPr>
                <w:i/>
                <w:iCs/>
              </w:rPr>
              <w:t>SystemInformationBlockType32</w:t>
            </w:r>
            <w:r>
              <w:t xml:space="preserve"> [2] has been received and if the UE has determined that it is out of coverage, </w:t>
            </w:r>
            <w:r>
              <w:rPr>
                <w:rFonts w:eastAsia="PMingLiU"/>
                <w:lang w:eastAsia="zh-TW"/>
              </w:rPr>
              <w:t xml:space="preserve">the </w:t>
            </w:r>
            <w:r>
              <w:t xml:space="preserve">UE is not required to perform cell measurements </w:t>
            </w:r>
            <w:r w:rsidRPr="00354F21">
              <w:rPr>
                <w:highlight w:val="green"/>
              </w:rPr>
              <w:t xml:space="preserve">from the last slot of SI transmission which indicates that UE will be in out of coverage after </w:t>
            </w:r>
            <w:r w:rsidRPr="00354F21">
              <w:rPr>
                <w:i/>
                <w:iCs/>
                <w:highlight w:val="green"/>
              </w:rPr>
              <w:t xml:space="preserve">t-Service </w:t>
            </w:r>
            <w:r w:rsidRPr="00354F21">
              <w:rPr>
                <w:highlight w:val="green"/>
              </w:rPr>
              <w:t>[2] when the serving cell stop serving the area.</w:t>
            </w:r>
          </w:p>
          <w:bookmarkEnd w:id="5"/>
          <w:p w14:paraId="67C8A38E" w14:textId="77777777" w:rsidR="00167386" w:rsidRDefault="00167386" w:rsidP="00167386">
            <w:pPr>
              <w:rPr>
                <w:rFonts w:eastAsia="SimSun"/>
                <w:i/>
                <w:iCs/>
              </w:rPr>
            </w:pPr>
            <w:r w:rsidRPr="00167386">
              <w:rPr>
                <w:rFonts w:eastAsia="SimSun"/>
                <w:i/>
                <w:iCs/>
                <w:highlight w:val="cyan"/>
              </w:rPr>
              <w:t>Editor’s note: FFS on how to capture following agreement:</w:t>
            </w:r>
          </w:p>
          <w:p w14:paraId="17377919" w14:textId="77777777" w:rsidR="00167386" w:rsidRDefault="00167386" w:rsidP="00167386">
            <w:pPr>
              <w:spacing w:after="120"/>
              <w:jc w:val="both"/>
            </w:pPr>
            <w:r w:rsidRPr="00167386">
              <w:rPr>
                <w:highlight w:val="cyan"/>
              </w:rPr>
              <w:t xml:space="preserve">When the UE is provided with </w:t>
            </w:r>
            <w:r w:rsidRPr="00167386">
              <w:rPr>
                <w:i/>
                <w:iCs/>
                <w:highlight w:val="cyan"/>
              </w:rPr>
              <w:t>t-serviceStart-r17</w:t>
            </w:r>
            <w:r w:rsidRPr="00167386">
              <w:rPr>
                <w:highlight w:val="cyan"/>
              </w:rPr>
              <w:t xml:space="preserve"> and has discontinuous coverage capabilities, then after t-service-r17 is reached and the UE is out of coverage, the UE may delay or resume cell measurements/search till when the UE is in coverage. Definition of in coverage is FFS.</w:t>
            </w:r>
          </w:p>
          <w:p w14:paraId="471C3A95" w14:textId="408119D4" w:rsidR="00167386" w:rsidRDefault="00167386" w:rsidP="00167386">
            <w:pPr>
              <w:rPr>
                <w:highlight w:val="yellow"/>
              </w:rPr>
            </w:pPr>
          </w:p>
        </w:tc>
      </w:tr>
    </w:tbl>
    <w:p w14:paraId="4C2CE86A" w14:textId="77777777" w:rsidR="00167386" w:rsidRDefault="00167386" w:rsidP="00167386">
      <w:pPr>
        <w:rPr>
          <w:highlight w:val="yellow"/>
        </w:rPr>
      </w:pPr>
    </w:p>
    <w:p w14:paraId="7ADC8009" w14:textId="3CC5D906" w:rsidR="00EE5272" w:rsidRPr="004654EA" w:rsidRDefault="00354F21" w:rsidP="00167386">
      <w:r w:rsidRPr="004654EA">
        <w:t xml:space="preserve">There are two problems to be addressed here. </w:t>
      </w:r>
      <w:proofErr w:type="gramStart"/>
      <w:r w:rsidRPr="004654EA">
        <w:t>First of all</w:t>
      </w:r>
      <w:proofErr w:type="gramEnd"/>
      <w:r w:rsidRPr="004654EA">
        <w:t xml:space="preserve">, the sentence marked in green above, is rather unclear of when the requirement applicability starts. </w:t>
      </w:r>
      <w:r w:rsidR="00EE5272" w:rsidRPr="004654EA">
        <w:t xml:space="preserve"> Observe, the example provided in Figure 1, the SIB information is repeated across multiple SI-Windows (that might be very long in time each). This includes the information about discontinuous coverage (provided in SIB32) and </w:t>
      </w:r>
      <w:r w:rsidR="00EE5272" w:rsidRPr="004654EA">
        <w:rPr>
          <w:i/>
          <w:iCs/>
        </w:rPr>
        <w:t>t-service</w:t>
      </w:r>
      <w:r w:rsidR="00EE5272" w:rsidRPr="004654EA">
        <w:t xml:space="preserve"> (provided in SIB31).  Imagine that the UE reads the information in the first SI-Window below. From the specification text, it </w:t>
      </w:r>
      <w:r w:rsidR="005067B4" w:rsidRPr="004654EA">
        <w:t xml:space="preserve">might be inferred that the UE is not required to perform measurements, which is the one “indicating” the UE will be out of coverage after t-service. </w:t>
      </w:r>
    </w:p>
    <w:p w14:paraId="272A58E6" w14:textId="77777777" w:rsidR="00EE5272" w:rsidRPr="004654EA" w:rsidRDefault="00EE5272" w:rsidP="00EE5272">
      <w:pPr>
        <w:keepNext/>
      </w:pPr>
      <w:r w:rsidRPr="004654EA">
        <w:rPr>
          <w:noProof/>
        </w:rPr>
        <w:lastRenderedPageBreak/>
        <w:drawing>
          <wp:inline distT="0" distB="0" distL="0" distR="0" wp14:anchorId="339CB14B" wp14:editId="301D74F9">
            <wp:extent cx="6062980" cy="1675485"/>
            <wp:effectExtent l="0" t="0" r="0" b="0"/>
            <wp:docPr id="14247216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682" cy="168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63792C" w14:textId="320A0912" w:rsidR="00354F21" w:rsidRPr="004654EA" w:rsidRDefault="00EE5272" w:rsidP="00EE5272">
      <w:pPr>
        <w:pStyle w:val="Caption"/>
        <w:jc w:val="left"/>
      </w:pPr>
      <w:r w:rsidRPr="004654EA">
        <w:t xml:space="preserve">Figure </w:t>
      </w:r>
      <w:fldSimple w:instr=" SEQ Figure \* ARABIC ">
        <w:r w:rsidRPr="004654EA">
          <w:rPr>
            <w:noProof/>
          </w:rPr>
          <w:t>1</w:t>
        </w:r>
      </w:fldSimple>
      <w:r w:rsidRPr="004654EA">
        <w:t xml:space="preserve">. Example where multiple consecutive SI-Windows provide information about discontinuous coverage (SIB31) and t-service (SIB32).  Specification text is unclear about at which point the UE is no longer required to perform cell measurements.   </w:t>
      </w:r>
    </w:p>
    <w:p w14:paraId="2636BC3D" w14:textId="77777777" w:rsidR="00D45F1C" w:rsidRPr="004654EA" w:rsidRDefault="00D45F1C" w:rsidP="00167386"/>
    <w:p w14:paraId="0D1B5DC5" w14:textId="6D1788F7" w:rsidR="005067B4" w:rsidRPr="004654EA" w:rsidRDefault="004654EA" w:rsidP="005067B4">
      <w:pPr>
        <w:pStyle w:val="RAN4observation0"/>
      </w:pPr>
      <w:bookmarkStart w:id="6" w:name="_Toc159269416"/>
      <w:r w:rsidRPr="004654EA">
        <w:t>In current phrasing, it might be understood that the UE can skip measurements several seconds before t-service.</w:t>
      </w:r>
      <w:bookmarkEnd w:id="6"/>
      <w:r w:rsidRPr="004654EA">
        <w:t xml:space="preserve"> </w:t>
      </w:r>
    </w:p>
    <w:p w14:paraId="67874361" w14:textId="3C3C1145" w:rsidR="004654EA" w:rsidRPr="004654EA" w:rsidRDefault="004654EA" w:rsidP="004654EA">
      <w:r w:rsidRPr="004654EA">
        <w:t xml:space="preserve">Clearly, this was not the intent of companies when agreeing that the UE is not required to perform measurements in discontinuous coverage. </w:t>
      </w:r>
    </w:p>
    <w:p w14:paraId="35996438" w14:textId="3B904C6E" w:rsidR="004654EA" w:rsidRPr="004654EA" w:rsidRDefault="004654EA" w:rsidP="004654EA">
      <w:r w:rsidRPr="004654EA">
        <w:t>Therefore, we propose:</w:t>
      </w:r>
    </w:p>
    <w:p w14:paraId="10E971EF" w14:textId="3A8B21B9" w:rsidR="004654EA" w:rsidRPr="004654EA" w:rsidRDefault="004654EA" w:rsidP="004654EA">
      <w:pPr>
        <w:pStyle w:val="RAN4proposal"/>
      </w:pPr>
      <w:bookmarkStart w:id="7" w:name="_Toc159269417"/>
      <w:r w:rsidRPr="004654EA">
        <w:t xml:space="preserve">In TS 36.133, rephrase: “If SystemInformationBlockType32 [2] has been received and if the UE has determined that it </w:t>
      </w:r>
      <w:proofErr w:type="gramStart"/>
      <w:r w:rsidRPr="004654EA">
        <w:rPr>
          <w:strike/>
          <w:color w:val="FF0000"/>
        </w:rPr>
        <w:t>is</w:t>
      </w:r>
      <w:r w:rsidRPr="004654EA">
        <w:rPr>
          <w:color w:val="FF0000"/>
        </w:rPr>
        <w:t xml:space="preserve"> will be</w:t>
      </w:r>
      <w:proofErr w:type="gramEnd"/>
      <w:r w:rsidRPr="004654EA">
        <w:rPr>
          <w:color w:val="FF0000"/>
        </w:rPr>
        <w:t xml:space="preserve"> </w:t>
      </w:r>
      <w:r w:rsidRPr="004654EA">
        <w:t xml:space="preserve">out of coverage </w:t>
      </w:r>
      <w:r w:rsidRPr="004654EA">
        <w:rPr>
          <w:color w:val="FF0000"/>
        </w:rPr>
        <w:t>after t-Service</w:t>
      </w:r>
      <w:r w:rsidRPr="004654EA">
        <w:t xml:space="preserve">, the UE is not required to perform cell measurements from the last slot of </w:t>
      </w:r>
      <w:r w:rsidRPr="004654EA">
        <w:rPr>
          <w:color w:val="FF0000"/>
        </w:rPr>
        <w:t xml:space="preserve">the last </w:t>
      </w:r>
      <w:r w:rsidRPr="004654EA">
        <w:t xml:space="preserve">SI transmission </w:t>
      </w:r>
      <w:r w:rsidRPr="004654EA">
        <w:rPr>
          <w:strike/>
        </w:rPr>
        <w:t>which indicates that UE will be in out of coverage after</w:t>
      </w:r>
      <w:r w:rsidRPr="004654EA">
        <w:t xml:space="preserve"> </w:t>
      </w:r>
      <w:r w:rsidRPr="004654EA">
        <w:rPr>
          <w:color w:val="FF0000"/>
        </w:rPr>
        <w:t>before</w:t>
      </w:r>
      <w:r w:rsidRPr="004654EA">
        <w:t xml:space="preserve"> t-Service [2]”</w:t>
      </w:r>
      <w:bookmarkEnd w:id="7"/>
    </w:p>
    <w:p w14:paraId="251A1139" w14:textId="3AF56424" w:rsidR="00B75578" w:rsidRDefault="00673535" w:rsidP="00167386">
      <w:r w:rsidRPr="00673535">
        <w:t xml:space="preserve">Now, for the second part, the </w:t>
      </w:r>
      <w:r w:rsidR="00167386" w:rsidRPr="00673535">
        <w:t xml:space="preserve"> exact wording and what entails the </w:t>
      </w:r>
      <w:r w:rsidR="00435F21" w:rsidRPr="00673535">
        <w:t>specification intent under the FFS have been matter of thorough discussion among companies for many meetings.</w:t>
      </w:r>
      <w:r w:rsidR="00B75578">
        <w:t xml:space="preserve"> One important observation is that the same sentence is not under FFS in the clauses for NB-IoT. </w:t>
      </w:r>
    </w:p>
    <w:p w14:paraId="358A29CE" w14:textId="2AB821E8" w:rsidR="00B75578" w:rsidRDefault="00B75578" w:rsidP="00167386">
      <w:r>
        <w:t xml:space="preserve">The sentence “UE may </w:t>
      </w:r>
      <w:r w:rsidRPr="00B75578">
        <w:rPr>
          <w:highlight w:val="cyan"/>
        </w:rPr>
        <w:t>delay or resume</w:t>
      </w:r>
      <w:r>
        <w:t xml:space="preserve"> cell </w:t>
      </w:r>
      <w:r w:rsidRPr="00B75578">
        <w:rPr>
          <w:highlight w:val="cyan"/>
        </w:rPr>
        <w:t>measurements/search</w:t>
      </w:r>
      <w:r>
        <w:t xml:space="preserve"> till when the UE is in coverage” is unclear. </w:t>
      </w:r>
    </w:p>
    <w:p w14:paraId="230C309D" w14:textId="05F12251" w:rsidR="00B75578" w:rsidRDefault="00B75578" w:rsidP="00B75578">
      <w:pPr>
        <w:pStyle w:val="RAN4observation0"/>
      </w:pPr>
      <w:bookmarkStart w:id="8" w:name="_Toc159269418"/>
      <w:r>
        <w:t>It is unclear what “delay or resume” cell “measurements/search”. The concept of delaying or resuming measurements indicate that the UE would be camped in the same cell which is not possible in discontinuous coverage.</w:t>
      </w:r>
      <w:bookmarkEnd w:id="8"/>
      <w:r>
        <w:t xml:space="preserve"> </w:t>
      </w:r>
    </w:p>
    <w:p w14:paraId="2F5037A5" w14:textId="23E58464" w:rsidR="00B75578" w:rsidRDefault="00B75578" w:rsidP="00B75578">
      <w:r>
        <w:t xml:space="preserve">This sentence needs to be modified to be </w:t>
      </w:r>
      <w:proofErr w:type="gramStart"/>
      <w:r>
        <w:t>more clear</w:t>
      </w:r>
      <w:proofErr w:type="gramEnd"/>
      <w:r>
        <w:t xml:space="preserve">. </w:t>
      </w:r>
      <w:r w:rsidR="002D6BEB">
        <w:t>We propose that it is rephrased as:</w:t>
      </w:r>
    </w:p>
    <w:p w14:paraId="31D0B9FC" w14:textId="1F7B7AE2" w:rsidR="002D6BEB" w:rsidRPr="002D6BEB" w:rsidRDefault="002D6BEB" w:rsidP="00B75578">
      <w:pPr>
        <w:pStyle w:val="RAN4proposal"/>
        <w:rPr>
          <w:color w:val="FF0000"/>
        </w:rPr>
      </w:pPr>
      <w:bookmarkStart w:id="9" w:name="_Toc159269419"/>
      <w:r w:rsidRPr="004654EA">
        <w:t xml:space="preserve">In TS 36.133, rephrase: </w:t>
      </w:r>
      <w:r>
        <w:t>“</w:t>
      </w:r>
      <w:bookmarkStart w:id="10" w:name="_Hlk159252008"/>
      <w:r w:rsidRPr="00673535">
        <w:t xml:space="preserve">When the UE is provided with </w:t>
      </w:r>
      <w:r w:rsidRPr="00673535">
        <w:rPr>
          <w:i/>
        </w:rPr>
        <w:t>t-serviceStart-r17</w:t>
      </w:r>
      <w:r w:rsidRPr="00673535">
        <w:t xml:space="preserve"> and has discontinuous coverage capabilities, then after t-service-r17 is reached and the UE is out of coverage, </w:t>
      </w:r>
      <w:r w:rsidRPr="002D770D">
        <w:rPr>
          <w:color w:val="FF0000"/>
        </w:rPr>
        <w:t xml:space="preserve">the UE </w:t>
      </w:r>
      <w:r>
        <w:rPr>
          <w:color w:val="FF0000"/>
        </w:rPr>
        <w:t xml:space="preserve">may not perform idle mode measurements until </w:t>
      </w:r>
      <w:r w:rsidRPr="002D6BEB">
        <w:rPr>
          <w:i/>
          <w:color w:val="FF0000"/>
        </w:rPr>
        <w:t xml:space="preserve">t-serviceStart-r17 </w:t>
      </w:r>
      <w:r w:rsidRPr="002D6BEB">
        <w:rPr>
          <w:iCs w:val="0"/>
          <w:color w:val="FF0000"/>
        </w:rPr>
        <w:t>is reached</w:t>
      </w:r>
      <w:r w:rsidR="00294D32">
        <w:rPr>
          <w:iCs w:val="0"/>
          <w:color w:val="FF0000"/>
        </w:rPr>
        <w:t>.</w:t>
      </w:r>
      <w:bookmarkEnd w:id="10"/>
      <w:r>
        <w:rPr>
          <w:color w:val="FF0000"/>
        </w:rPr>
        <w:t>”</w:t>
      </w:r>
      <w:bookmarkEnd w:id="9"/>
    </w:p>
    <w:p w14:paraId="7DF42403" w14:textId="10B4FA02" w:rsidR="00167386" w:rsidRPr="00673535" w:rsidRDefault="002D6BEB" w:rsidP="00167386">
      <w:r>
        <w:t>The other part is related to the ongoing discussion about the definition of “in-coverage” for the continuation of the measurements. N</w:t>
      </w:r>
      <w:r w:rsidR="00435F21" w:rsidRPr="00673535">
        <w:t xml:space="preserve">o consensus </w:t>
      </w:r>
      <w:r>
        <w:t>has been reached yet</w:t>
      </w:r>
      <w:r w:rsidR="00435F21" w:rsidRPr="00673535">
        <w:t xml:space="preserve">. But, even in the absence of a current agreement, the FFS in the specification shall be addressed, as this cannot remain open as an editor note in the final version of the spec. </w:t>
      </w:r>
    </w:p>
    <w:p w14:paraId="43752490" w14:textId="79E8C512" w:rsidR="00435F21" w:rsidRPr="00673535" w:rsidRDefault="002D6BEB" w:rsidP="00167386">
      <w:r>
        <w:t>There</w:t>
      </w:r>
      <w:r w:rsidR="00435F21" w:rsidRPr="00673535">
        <w:t xml:space="preserve"> are two main opposing views:</w:t>
      </w:r>
    </w:p>
    <w:p w14:paraId="18670125" w14:textId="2915319C" w:rsidR="00435F21" w:rsidRPr="00673535" w:rsidRDefault="00435F21" w:rsidP="00435F21">
      <w:pPr>
        <w:pStyle w:val="ListParagraph"/>
        <w:numPr>
          <w:ilvl w:val="0"/>
          <w:numId w:val="30"/>
        </w:numPr>
      </w:pPr>
      <w:r w:rsidRPr="00673535">
        <w:t>The UE is expected to be in coverage when, based on received parameters from SIB32, the UE is within the estimated coverage area. OR</w:t>
      </w:r>
    </w:p>
    <w:p w14:paraId="4DF53B6A" w14:textId="69A3A48F" w:rsidR="00435F21" w:rsidRPr="00673535" w:rsidRDefault="00435F21" w:rsidP="00435F21">
      <w:pPr>
        <w:pStyle w:val="ListParagraph"/>
        <w:numPr>
          <w:ilvl w:val="0"/>
          <w:numId w:val="30"/>
        </w:numPr>
      </w:pPr>
      <w:r w:rsidRPr="00673535">
        <w:t>The UE is in coverage after the UE has already started to performing measurements and found a suitable cell.</w:t>
      </w:r>
    </w:p>
    <w:p w14:paraId="30D17FD5" w14:textId="77777777" w:rsidR="00435F21" w:rsidRPr="00673535" w:rsidRDefault="00435F21" w:rsidP="00435F21"/>
    <w:p w14:paraId="48FECF88" w14:textId="649B0409" w:rsidR="00435F21" w:rsidRDefault="00321890" w:rsidP="00435F21">
      <w:r w:rsidRPr="00321890">
        <w:t xml:space="preserve">We think that the complicating factor in this discussion is the “in-coverage” definition. The “in-coverage” implies that the UE is within radio coverage range, which can only be determined after the UE has already starting the measurements. Consequently, this leads to a conundrum: saying that the UE needs to restart measurements after in-coverage, means that the UE needs to measure first, until it determines it is in coverage, for then to be required to be measured. </w:t>
      </w:r>
    </w:p>
    <w:p w14:paraId="36A9AB21" w14:textId="7115A460" w:rsidR="00321890" w:rsidRPr="00321890" w:rsidRDefault="00321890" w:rsidP="00435F21">
      <w:r>
        <w:lastRenderedPageBreak/>
        <w:t>To avoid this, from RAN4 point of view, we can simplify the requirements:</w:t>
      </w:r>
    </w:p>
    <w:p w14:paraId="65F608D7" w14:textId="1B051FBD" w:rsidR="0089210C" w:rsidRDefault="00673535" w:rsidP="005C23A4">
      <w:proofErr w:type="gramStart"/>
      <w:r>
        <w:t>In order to</w:t>
      </w:r>
      <w:proofErr w:type="gramEnd"/>
      <w:r>
        <w:t xml:space="preserve"> remove the FFS from the specification text, we propose to maintain the generic description</w:t>
      </w:r>
      <w:r w:rsidR="00321890">
        <w:t xml:space="preserve"> but in line with RAN4 intention:</w:t>
      </w:r>
    </w:p>
    <w:p w14:paraId="3781ACC4" w14:textId="5672C9E6" w:rsidR="00673535" w:rsidRDefault="00321890" w:rsidP="00673535">
      <w:pPr>
        <w:pStyle w:val="RAN4proposal"/>
        <w:rPr>
          <w:color w:val="FF0000"/>
        </w:rPr>
      </w:pPr>
      <w:bookmarkStart w:id="11" w:name="_Toc159269420"/>
      <w:r w:rsidRPr="004654EA">
        <w:t xml:space="preserve">In TS 36.133, </w:t>
      </w:r>
      <w:r w:rsidR="002D6BEB">
        <w:t xml:space="preserve">do not </w:t>
      </w:r>
      <w:proofErr w:type="spellStart"/>
      <w:r w:rsidR="008D4E99">
        <w:t>not</w:t>
      </w:r>
      <w:proofErr w:type="spellEnd"/>
      <w:r w:rsidR="008D4E99">
        <w:t xml:space="preserve"> define</w:t>
      </w:r>
      <w:r w:rsidR="002D6BEB">
        <w:t xml:space="preserve"> “in-coverage” status.</w:t>
      </w:r>
      <w:bookmarkEnd w:id="11"/>
      <w:r w:rsidR="002D6BEB">
        <w:t xml:space="preserve"> </w:t>
      </w:r>
    </w:p>
    <w:p w14:paraId="29C52ABB" w14:textId="06FD2BCB" w:rsidR="00321890" w:rsidRDefault="00321890" w:rsidP="00321890">
      <w:r w:rsidRPr="00321890">
        <w:t>Another relevant aspect to be considered is that the FFS on the spec only refers for the cases where the UE is configured with t-</w:t>
      </w:r>
      <w:proofErr w:type="spellStart"/>
      <w:r w:rsidRPr="00321890">
        <w:t>serviceStart</w:t>
      </w:r>
      <w:proofErr w:type="spellEnd"/>
      <w:r w:rsidRPr="00321890">
        <w:t xml:space="preserve">. But in certain </w:t>
      </w:r>
      <w:proofErr w:type="gramStart"/>
      <w:r w:rsidRPr="00321890">
        <w:t>cases</w:t>
      </w:r>
      <w:proofErr w:type="gramEnd"/>
      <w:r w:rsidRPr="00321890">
        <w:t xml:space="preserve"> and more importantly for earth-moving cell scenarios, </w:t>
      </w:r>
      <w:r>
        <w:t>SIB32 will be configured with footprint information, not only with t-</w:t>
      </w:r>
      <w:proofErr w:type="spellStart"/>
      <w:r>
        <w:t>serviceStart</w:t>
      </w:r>
      <w:proofErr w:type="spellEnd"/>
      <w:r>
        <w:t xml:space="preserve">. </w:t>
      </w:r>
    </w:p>
    <w:p w14:paraId="764FE99B" w14:textId="49570A66" w:rsidR="00321890" w:rsidRDefault="00321890" w:rsidP="00321890">
      <w:pPr>
        <w:pStyle w:val="RAN4proposal"/>
        <w:rPr>
          <w:color w:val="FF0000"/>
        </w:rPr>
      </w:pPr>
      <w:bookmarkStart w:id="12" w:name="_Hlk159252066"/>
      <w:bookmarkStart w:id="13" w:name="_Toc159269421"/>
      <w:r w:rsidRPr="00673535">
        <w:t xml:space="preserve">When the UE is provided with </w:t>
      </w:r>
      <w:proofErr w:type="spellStart"/>
      <w:r w:rsidRPr="00321890">
        <w:rPr>
          <w:i/>
          <w:iCs w:val="0"/>
        </w:rPr>
        <w:t>footprintInfo</w:t>
      </w:r>
      <w:proofErr w:type="spellEnd"/>
      <w:r>
        <w:rPr>
          <w:i/>
          <w:iCs w:val="0"/>
        </w:rPr>
        <w:t xml:space="preserve"> </w:t>
      </w:r>
      <w:r w:rsidRPr="00673535">
        <w:t xml:space="preserve">and has discontinuous coverage capabilities, then </w:t>
      </w:r>
      <w:r>
        <w:t xml:space="preserve">the UE shall perform idle mode measurements when the UE is within the area provided by </w:t>
      </w:r>
      <w:proofErr w:type="spellStart"/>
      <w:r w:rsidRPr="00321890">
        <w:rPr>
          <w:i/>
          <w:iCs w:val="0"/>
        </w:rPr>
        <w:t>footprintInfo</w:t>
      </w:r>
      <w:proofErr w:type="spellEnd"/>
      <w:r>
        <w:rPr>
          <w:i/>
          <w:iCs w:val="0"/>
        </w:rPr>
        <w:t>.</w:t>
      </w:r>
      <w:bookmarkEnd w:id="13"/>
    </w:p>
    <w:bookmarkEnd w:id="12"/>
    <w:p w14:paraId="5B60BC8F" w14:textId="77777777" w:rsidR="00321890" w:rsidRPr="00321890" w:rsidRDefault="00321890" w:rsidP="00321890"/>
    <w:p w14:paraId="2A5A2479" w14:textId="77777777" w:rsidR="00673535" w:rsidRDefault="00673535" w:rsidP="005C23A4"/>
    <w:p w14:paraId="29414634" w14:textId="77777777" w:rsidR="00CD7492" w:rsidRPr="00381F95" w:rsidRDefault="00CD7492" w:rsidP="00A37002">
      <w:pPr>
        <w:pStyle w:val="RAN4H1"/>
      </w:pPr>
      <w:bookmarkStart w:id="14" w:name="_Toc116995848"/>
      <w:r w:rsidRPr="00381F95">
        <w:t>Conclusion</w:t>
      </w:r>
      <w:bookmarkEnd w:id="14"/>
    </w:p>
    <w:p w14:paraId="482EFA01" w14:textId="03AC94A1" w:rsidR="00381F95" w:rsidRPr="00381F95" w:rsidRDefault="00837166" w:rsidP="00936159">
      <w:r>
        <w:t xml:space="preserve">In this paper we discussed maintenance aspects related to the discontinuous coverage specification. </w:t>
      </w:r>
    </w:p>
    <w:p w14:paraId="3D5ED0C8" w14:textId="77777777" w:rsidR="00381F95" w:rsidRPr="00381F95" w:rsidRDefault="00381F95" w:rsidP="00936159">
      <w:r w:rsidRPr="00381F95">
        <w:t>T</w:t>
      </w:r>
      <w:r w:rsidR="005B4801" w:rsidRPr="00381F95">
        <w:t xml:space="preserve">he following Observations </w:t>
      </w:r>
      <w:r w:rsidR="008B0961" w:rsidRPr="00381F95">
        <w:t>and</w:t>
      </w:r>
      <w:r w:rsidR="005B4801" w:rsidRPr="00381F95">
        <w:t xml:space="preserve"> Proposals were made:</w:t>
      </w:r>
    </w:p>
    <w:bookmarkStart w:id="15" w:name="_Toc116995849"/>
    <w:p w14:paraId="7B36614C" w14:textId="635FC992" w:rsidR="00EE4EFA" w:rsidRDefault="00673535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r>
        <w:rPr>
          <w:i/>
          <w:iCs w:val="0"/>
          <w:u w:val="single"/>
        </w:rPr>
        <w:fldChar w:fldCharType="begin"/>
      </w:r>
      <w:r>
        <w:rPr>
          <w:i/>
          <w:iCs w:val="0"/>
          <w:u w:val="single"/>
        </w:rPr>
        <w:instrText xml:space="preserve"> TOC \n \h \z \t "RAN4 proposal;1;RAN4 observation;1" </w:instrText>
      </w:r>
      <w:r>
        <w:rPr>
          <w:i/>
          <w:iCs w:val="0"/>
          <w:u w:val="single"/>
        </w:rPr>
        <w:fldChar w:fldCharType="separate"/>
      </w:r>
      <w:hyperlink w:anchor="_Toc159269416" w:history="1">
        <w:r w:rsidR="00EE4EFA" w:rsidRPr="004F2426">
          <w:rPr>
            <w:rStyle w:val="Hyperlink"/>
          </w:rPr>
          <w:t>Observation 1: In current phrasing, it might be understood that the UE can skip measurements several seconds before t-service.</w:t>
        </w:r>
      </w:hyperlink>
    </w:p>
    <w:p w14:paraId="703F9A97" w14:textId="576E7974" w:rsidR="00EE4EFA" w:rsidRDefault="00EE4EF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59269417" w:history="1">
        <w:r w:rsidRPr="004F2426">
          <w:rPr>
            <w:rStyle w:val="Hyperlink"/>
          </w:rPr>
          <w:t xml:space="preserve">Proposal 1: In TS 36.133, rephrase: “If SystemInformationBlockType32 [2] has been received and if the UE has determined that it </w:t>
        </w:r>
        <w:r w:rsidRPr="00EE4EFA">
          <w:rPr>
            <w:rStyle w:val="Hyperlink"/>
            <w:strike/>
            <w:color w:val="FF0000"/>
          </w:rPr>
          <w:t>is</w:t>
        </w:r>
        <w:r w:rsidRPr="00EE4EFA">
          <w:rPr>
            <w:rStyle w:val="Hyperlink"/>
            <w:color w:val="FF0000"/>
          </w:rPr>
          <w:t xml:space="preserve"> will be</w:t>
        </w:r>
        <w:r w:rsidRPr="004F2426">
          <w:rPr>
            <w:rStyle w:val="Hyperlink"/>
          </w:rPr>
          <w:t xml:space="preserve"> out of coverage after t-Service, the UE is not required to perform cell measurements </w:t>
        </w:r>
        <w:r w:rsidRPr="00EE4EFA">
          <w:rPr>
            <w:rStyle w:val="Hyperlink"/>
            <w:color w:val="FF0000"/>
          </w:rPr>
          <w:t>from the last slot of the last SI</w:t>
        </w:r>
        <w:r w:rsidRPr="004F2426">
          <w:rPr>
            <w:rStyle w:val="Hyperlink"/>
          </w:rPr>
          <w:t xml:space="preserve"> transmission</w:t>
        </w:r>
        <w:r w:rsidRPr="00EE4EFA">
          <w:rPr>
            <w:rStyle w:val="Hyperlink"/>
            <w:color w:val="FF0000"/>
          </w:rPr>
          <w:t xml:space="preserve"> </w:t>
        </w:r>
        <w:r w:rsidRPr="00EE4EFA">
          <w:rPr>
            <w:rStyle w:val="Hyperlink"/>
            <w:strike/>
            <w:color w:val="FF0000"/>
          </w:rPr>
          <w:t>which indicates that UE will be in out of coverage after</w:t>
        </w:r>
        <w:r w:rsidRPr="00EE4EFA">
          <w:rPr>
            <w:rStyle w:val="Hyperlink"/>
            <w:color w:val="FF0000"/>
          </w:rPr>
          <w:t xml:space="preserve"> before</w:t>
        </w:r>
        <w:r w:rsidRPr="004F2426">
          <w:rPr>
            <w:rStyle w:val="Hyperlink"/>
          </w:rPr>
          <w:t xml:space="preserve"> t-Service [2]”</w:t>
        </w:r>
      </w:hyperlink>
    </w:p>
    <w:p w14:paraId="531A87F8" w14:textId="71D332E2" w:rsidR="00EE4EFA" w:rsidRDefault="00EE4EF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59269418" w:history="1">
        <w:r w:rsidRPr="004F2426">
          <w:rPr>
            <w:rStyle w:val="Hyperlink"/>
          </w:rPr>
          <w:t>Observation 2: It is unclear what “delay or resume” cell “measurements/search”. The concept of delaying or resuming measurements indicate that the UE would be camped in the same cell which is not possible in discontinuous coverage.</w:t>
        </w:r>
      </w:hyperlink>
    </w:p>
    <w:p w14:paraId="3BDF0B56" w14:textId="05BBCD86" w:rsidR="00EE4EFA" w:rsidRDefault="00EE4EF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59269419" w:history="1">
        <w:r w:rsidRPr="004F2426">
          <w:rPr>
            <w:rStyle w:val="Hyperlink"/>
          </w:rPr>
          <w:t xml:space="preserve">Proposal 2: In TS 36.133, rephrase: “When the UE is provided with </w:t>
        </w:r>
        <w:r w:rsidRPr="004F2426">
          <w:rPr>
            <w:rStyle w:val="Hyperlink"/>
            <w:i/>
          </w:rPr>
          <w:t>t-serviceStart-r17</w:t>
        </w:r>
        <w:r w:rsidRPr="004F2426">
          <w:rPr>
            <w:rStyle w:val="Hyperlink"/>
          </w:rPr>
          <w:t xml:space="preserve"> and has discontinuous coverage capabilities, then after t-service-r17 is reached and the UE is out of coverage, </w:t>
        </w:r>
        <w:r w:rsidRPr="00EE4EFA">
          <w:rPr>
            <w:rStyle w:val="Hyperlink"/>
            <w:color w:val="FF0000"/>
          </w:rPr>
          <w:t xml:space="preserve">the UE may not perform idle mode measurements until </w:t>
        </w:r>
        <w:r w:rsidRPr="00EE4EFA">
          <w:rPr>
            <w:rStyle w:val="Hyperlink"/>
            <w:i/>
            <w:color w:val="FF0000"/>
          </w:rPr>
          <w:t xml:space="preserve">t-serviceStart-r17 </w:t>
        </w:r>
        <w:r w:rsidRPr="00EE4EFA">
          <w:rPr>
            <w:rStyle w:val="Hyperlink"/>
            <w:color w:val="FF0000"/>
          </w:rPr>
          <w:t>is reached.</w:t>
        </w:r>
        <w:r w:rsidRPr="004F2426">
          <w:rPr>
            <w:rStyle w:val="Hyperlink"/>
          </w:rPr>
          <w:t>”</w:t>
        </w:r>
      </w:hyperlink>
    </w:p>
    <w:p w14:paraId="76C2BEB3" w14:textId="6B30E774" w:rsidR="00EE4EFA" w:rsidRDefault="00EE4EF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59269420" w:history="1">
        <w:r w:rsidRPr="004F2426">
          <w:rPr>
            <w:rStyle w:val="Hyperlink"/>
          </w:rPr>
          <w:t>Proposal 3: In TS 36.133, do not not define “in-coverage” status.</w:t>
        </w:r>
      </w:hyperlink>
    </w:p>
    <w:p w14:paraId="281ADEC7" w14:textId="1372285F" w:rsidR="00EE4EFA" w:rsidRDefault="00EE4EFA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59269421" w:history="1">
        <w:r w:rsidRPr="004F2426">
          <w:rPr>
            <w:rStyle w:val="Hyperlink"/>
          </w:rPr>
          <w:t xml:space="preserve">Proposal 4: When the UE is provided with </w:t>
        </w:r>
        <w:r w:rsidRPr="004F2426">
          <w:rPr>
            <w:rStyle w:val="Hyperlink"/>
            <w:i/>
          </w:rPr>
          <w:t xml:space="preserve">footprintInfo </w:t>
        </w:r>
        <w:r w:rsidRPr="004F2426">
          <w:rPr>
            <w:rStyle w:val="Hyperlink"/>
          </w:rPr>
          <w:t xml:space="preserve">and has discontinuous coverage capabilities, then the UE shall perform idle mode measurements when the UE is within the area provided by </w:t>
        </w:r>
        <w:r w:rsidRPr="004F2426">
          <w:rPr>
            <w:rStyle w:val="Hyperlink"/>
            <w:i/>
          </w:rPr>
          <w:t>footprintInfo.</w:t>
        </w:r>
      </w:hyperlink>
    </w:p>
    <w:p w14:paraId="4925ED03" w14:textId="29E1349D" w:rsidR="00847264" w:rsidRPr="00381F95" w:rsidRDefault="00673535" w:rsidP="008C39F7">
      <w:r>
        <w:rPr>
          <w:i/>
          <w:iCs/>
          <w:u w:val="single"/>
        </w:rPr>
        <w:fldChar w:fldCharType="end"/>
      </w:r>
    </w:p>
    <w:p w14:paraId="4F026AF3" w14:textId="77777777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15"/>
    </w:p>
    <w:p w14:paraId="464AF85C" w14:textId="77777777" w:rsidR="00540380" w:rsidRDefault="00540380" w:rsidP="00540380">
      <w:pPr>
        <w:pStyle w:val="ListParagraph"/>
        <w:numPr>
          <w:ilvl w:val="0"/>
          <w:numId w:val="27"/>
        </w:numPr>
        <w:ind w:right="-22"/>
      </w:pPr>
      <w:bookmarkStart w:id="16" w:name="_Ref114500673"/>
      <w:bookmarkStart w:id="17" w:name="_Ref115097759"/>
      <w:bookmarkStart w:id="18" w:name="_Ref115097774"/>
      <w:bookmarkEnd w:id="16"/>
      <w:r>
        <w:t>TR 36.763, “Study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(NTN)”</w:t>
      </w:r>
      <w:bookmarkEnd w:id="17"/>
      <w:r>
        <w:t xml:space="preserve">  </w:t>
      </w:r>
    </w:p>
    <w:p w14:paraId="4526A9E1" w14:textId="77777777" w:rsidR="00540380" w:rsidRDefault="00540380" w:rsidP="00540380">
      <w:pPr>
        <w:pStyle w:val="ListParagraph"/>
        <w:numPr>
          <w:ilvl w:val="0"/>
          <w:numId w:val="27"/>
        </w:numPr>
        <w:ind w:right="-22"/>
      </w:pPr>
      <w:bookmarkStart w:id="19" w:name="_Ref115097767"/>
      <w:r>
        <w:t>RP-211601 – NB-IoT/</w:t>
      </w:r>
      <w:proofErr w:type="spellStart"/>
      <w:r>
        <w:t>eMTC</w:t>
      </w:r>
      <w:proofErr w:type="spellEnd"/>
      <w:r>
        <w:t xml:space="preserve"> support for Non-Terrestrial Networks</w:t>
      </w:r>
      <w:bookmarkEnd w:id="19"/>
      <w:r>
        <w:t xml:space="preserve"> </w:t>
      </w:r>
    </w:p>
    <w:p w14:paraId="774FE903" w14:textId="77777777" w:rsidR="00540380" w:rsidRPr="00307760" w:rsidRDefault="00540380" w:rsidP="00540380">
      <w:pPr>
        <w:pStyle w:val="ListParagraph"/>
        <w:numPr>
          <w:ilvl w:val="0"/>
          <w:numId w:val="27"/>
        </w:numPr>
        <w:spacing w:after="0" w:line="256" w:lineRule="auto"/>
        <w:ind w:right="-22"/>
      </w:pPr>
      <w:bookmarkStart w:id="20" w:name="_Ref130395430"/>
      <w:r w:rsidRPr="00307760">
        <w:t>RP-220938 – New WID on NB-IoT/</w:t>
      </w:r>
      <w:proofErr w:type="spellStart"/>
      <w:r w:rsidRPr="00307760">
        <w:t>eMTC</w:t>
      </w:r>
      <w:proofErr w:type="spellEnd"/>
      <w:r w:rsidRPr="00307760">
        <w:t xml:space="preserve"> core &amp; performance requirements for NTN</w:t>
      </w:r>
      <w:bookmarkEnd w:id="18"/>
      <w:bookmarkEnd w:id="20"/>
      <w:r w:rsidRPr="00307760">
        <w:t xml:space="preserve"> </w:t>
      </w:r>
    </w:p>
    <w:p w14:paraId="4FAB14D8" w14:textId="77777777" w:rsidR="00540380" w:rsidRDefault="00540380" w:rsidP="00540380">
      <w:pPr>
        <w:pStyle w:val="ListParagraph"/>
        <w:numPr>
          <w:ilvl w:val="0"/>
          <w:numId w:val="27"/>
        </w:numPr>
        <w:spacing w:after="0" w:line="256" w:lineRule="auto"/>
        <w:ind w:right="-22"/>
      </w:pPr>
      <w:bookmarkStart w:id="21" w:name="_Ref118189778"/>
      <w:bookmarkStart w:id="22" w:name="_Ref127447438"/>
      <w:bookmarkStart w:id="23" w:name="_Ref134610562"/>
      <w:bookmarkStart w:id="24" w:name="_Ref149658587"/>
      <w:r w:rsidRPr="00307760">
        <w:t>R4-2310098</w:t>
      </w:r>
      <w:r>
        <w:t xml:space="preserve">, </w:t>
      </w:r>
      <w:r w:rsidRPr="00FA0CED">
        <w:rPr>
          <w:i/>
          <w:iCs/>
        </w:rPr>
        <w:t>WF on NB-IoT/</w:t>
      </w:r>
      <w:proofErr w:type="spellStart"/>
      <w:r w:rsidRPr="00FA0CED">
        <w:rPr>
          <w:i/>
          <w:iCs/>
        </w:rPr>
        <w:t>eMTC</w:t>
      </w:r>
      <w:proofErr w:type="spellEnd"/>
      <w:r w:rsidRPr="00FA0CED">
        <w:rPr>
          <w:i/>
          <w:iCs/>
        </w:rPr>
        <w:t xml:space="preserve"> NTN core &amp; perf. RRM requirements maintenance</w:t>
      </w:r>
      <w:r>
        <w:t xml:space="preserve">, </w:t>
      </w:r>
      <w:bookmarkEnd w:id="21"/>
      <w:proofErr w:type="spellStart"/>
      <w:r>
        <w:t>Mediatek</w:t>
      </w:r>
      <w:proofErr w:type="spellEnd"/>
      <w:r>
        <w:t xml:space="preserve">, RAN WG4 #108, </w:t>
      </w:r>
      <w:bookmarkEnd w:id="22"/>
      <w:bookmarkEnd w:id="23"/>
      <w:proofErr w:type="gramStart"/>
      <w:r>
        <w:t>Toulouse</w:t>
      </w:r>
      <w:bookmarkEnd w:id="24"/>
      <w:proofErr w:type="gramEnd"/>
    </w:p>
    <w:p w14:paraId="6DF69D12" w14:textId="77777777" w:rsidR="00E43BF9" w:rsidRPr="00381F95" w:rsidRDefault="00E43BF9" w:rsidP="00E43BF9">
      <w:pPr>
        <w:ind w:right="-22"/>
      </w:pPr>
    </w:p>
    <w:p w14:paraId="737E6101" w14:textId="77777777" w:rsidR="00E43BF9" w:rsidRPr="00A62F30" w:rsidRDefault="00E43BF9" w:rsidP="00E43BF9">
      <w:pPr>
        <w:ind w:right="-22"/>
      </w:pPr>
    </w:p>
    <w:sectPr w:rsidR="00E43BF9" w:rsidRPr="00A62F3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0CCA1" w14:textId="77777777" w:rsidR="00112AB6" w:rsidRDefault="00112AB6" w:rsidP="00001C9B">
      <w:pPr>
        <w:spacing w:after="0" w:line="240" w:lineRule="auto"/>
      </w:pPr>
      <w:r>
        <w:separator/>
      </w:r>
    </w:p>
  </w:endnote>
  <w:endnote w:type="continuationSeparator" w:id="0">
    <w:p w14:paraId="2451B1B7" w14:textId="77777777" w:rsidR="00112AB6" w:rsidRDefault="00112AB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C52C8" w14:textId="77777777" w:rsidR="00112AB6" w:rsidRDefault="00112AB6" w:rsidP="00001C9B">
      <w:pPr>
        <w:spacing w:after="0" w:line="240" w:lineRule="auto"/>
      </w:pPr>
      <w:r>
        <w:separator/>
      </w:r>
    </w:p>
  </w:footnote>
  <w:footnote w:type="continuationSeparator" w:id="0">
    <w:p w14:paraId="5675FF15" w14:textId="77777777" w:rsidR="00112AB6" w:rsidRDefault="00112AB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67DC5"/>
    <w:multiLevelType w:val="hybridMultilevel"/>
    <w:tmpl w:val="A34AB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E040E9"/>
    <w:multiLevelType w:val="hybridMultilevel"/>
    <w:tmpl w:val="C6AE7F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185B14"/>
    <w:multiLevelType w:val="hybridMultilevel"/>
    <w:tmpl w:val="A0AA1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531540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9384013">
    <w:abstractNumId w:val="3"/>
  </w:num>
  <w:num w:numId="29" w16cid:durableId="2063629895">
    <w:abstractNumId w:val="14"/>
  </w:num>
  <w:num w:numId="30" w16cid:durableId="15353816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12AB6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2AB6"/>
    <w:rsid w:val="00114498"/>
    <w:rsid w:val="00115B88"/>
    <w:rsid w:val="00132F6A"/>
    <w:rsid w:val="00133913"/>
    <w:rsid w:val="00140221"/>
    <w:rsid w:val="001642FC"/>
    <w:rsid w:val="0016496B"/>
    <w:rsid w:val="00167386"/>
    <w:rsid w:val="001743E2"/>
    <w:rsid w:val="001745F8"/>
    <w:rsid w:val="001838CF"/>
    <w:rsid w:val="001868EE"/>
    <w:rsid w:val="001A3BA4"/>
    <w:rsid w:val="001A6D1F"/>
    <w:rsid w:val="001B1EA8"/>
    <w:rsid w:val="001C1E82"/>
    <w:rsid w:val="001E30F6"/>
    <w:rsid w:val="00217EE5"/>
    <w:rsid w:val="00235F5C"/>
    <w:rsid w:val="00257FA3"/>
    <w:rsid w:val="00277B56"/>
    <w:rsid w:val="00282A74"/>
    <w:rsid w:val="00294D32"/>
    <w:rsid w:val="002A19F5"/>
    <w:rsid w:val="002B4922"/>
    <w:rsid w:val="002B69F3"/>
    <w:rsid w:val="002C22C3"/>
    <w:rsid w:val="002C2D19"/>
    <w:rsid w:val="002D10FA"/>
    <w:rsid w:val="002D4C55"/>
    <w:rsid w:val="002D6BEB"/>
    <w:rsid w:val="002D770D"/>
    <w:rsid w:val="002E6DED"/>
    <w:rsid w:val="00300956"/>
    <w:rsid w:val="00317187"/>
    <w:rsid w:val="00321890"/>
    <w:rsid w:val="0032499A"/>
    <w:rsid w:val="00326141"/>
    <w:rsid w:val="003341F7"/>
    <w:rsid w:val="00347FEC"/>
    <w:rsid w:val="003509DF"/>
    <w:rsid w:val="00354F21"/>
    <w:rsid w:val="00356F45"/>
    <w:rsid w:val="00366B74"/>
    <w:rsid w:val="00381F95"/>
    <w:rsid w:val="003A710A"/>
    <w:rsid w:val="003B659E"/>
    <w:rsid w:val="003C275E"/>
    <w:rsid w:val="003C4FDE"/>
    <w:rsid w:val="003E58DF"/>
    <w:rsid w:val="00404C4C"/>
    <w:rsid w:val="0041423F"/>
    <w:rsid w:val="00414F81"/>
    <w:rsid w:val="00435F21"/>
    <w:rsid w:val="00436A0F"/>
    <w:rsid w:val="00437150"/>
    <w:rsid w:val="0043750A"/>
    <w:rsid w:val="00447577"/>
    <w:rsid w:val="004654EA"/>
    <w:rsid w:val="004732E9"/>
    <w:rsid w:val="004854BB"/>
    <w:rsid w:val="00494493"/>
    <w:rsid w:val="00496606"/>
    <w:rsid w:val="004E5E66"/>
    <w:rsid w:val="004E7ADB"/>
    <w:rsid w:val="00503B4D"/>
    <w:rsid w:val="00504EE9"/>
    <w:rsid w:val="005067B4"/>
    <w:rsid w:val="00521576"/>
    <w:rsid w:val="005250E6"/>
    <w:rsid w:val="00540380"/>
    <w:rsid w:val="00542D23"/>
    <w:rsid w:val="0054442C"/>
    <w:rsid w:val="00550285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7400"/>
    <w:rsid w:val="00632D29"/>
    <w:rsid w:val="00664950"/>
    <w:rsid w:val="00673535"/>
    <w:rsid w:val="00683220"/>
    <w:rsid w:val="00687FA0"/>
    <w:rsid w:val="006A3C11"/>
    <w:rsid w:val="006B7010"/>
    <w:rsid w:val="006C00AF"/>
    <w:rsid w:val="006C07F8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37166"/>
    <w:rsid w:val="00841BCD"/>
    <w:rsid w:val="00847264"/>
    <w:rsid w:val="00851A8E"/>
    <w:rsid w:val="0085365B"/>
    <w:rsid w:val="008826C1"/>
    <w:rsid w:val="00883DFD"/>
    <w:rsid w:val="00890018"/>
    <w:rsid w:val="0089210C"/>
    <w:rsid w:val="00893752"/>
    <w:rsid w:val="00893D2E"/>
    <w:rsid w:val="008A1BF7"/>
    <w:rsid w:val="008A5B0E"/>
    <w:rsid w:val="008B0961"/>
    <w:rsid w:val="008C39F7"/>
    <w:rsid w:val="008D4E99"/>
    <w:rsid w:val="008F5A74"/>
    <w:rsid w:val="0090091A"/>
    <w:rsid w:val="009042BD"/>
    <w:rsid w:val="00904FE4"/>
    <w:rsid w:val="00927740"/>
    <w:rsid w:val="00936159"/>
    <w:rsid w:val="00966DEA"/>
    <w:rsid w:val="00977E1D"/>
    <w:rsid w:val="009B0573"/>
    <w:rsid w:val="009B7B4B"/>
    <w:rsid w:val="009B7C21"/>
    <w:rsid w:val="009C34DA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520D9"/>
    <w:rsid w:val="00A62F30"/>
    <w:rsid w:val="00A64DA0"/>
    <w:rsid w:val="00A92BCD"/>
    <w:rsid w:val="00AA1B0E"/>
    <w:rsid w:val="00AA47B6"/>
    <w:rsid w:val="00AB039F"/>
    <w:rsid w:val="00AC163B"/>
    <w:rsid w:val="00AC5CA7"/>
    <w:rsid w:val="00AC6058"/>
    <w:rsid w:val="00AE2BA5"/>
    <w:rsid w:val="00AE56B1"/>
    <w:rsid w:val="00AE6D09"/>
    <w:rsid w:val="00AF7A7C"/>
    <w:rsid w:val="00B02070"/>
    <w:rsid w:val="00B31609"/>
    <w:rsid w:val="00B408B6"/>
    <w:rsid w:val="00B542DA"/>
    <w:rsid w:val="00B73862"/>
    <w:rsid w:val="00B73F43"/>
    <w:rsid w:val="00B75578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35342"/>
    <w:rsid w:val="00C46548"/>
    <w:rsid w:val="00C574D5"/>
    <w:rsid w:val="00C73F32"/>
    <w:rsid w:val="00C84BA2"/>
    <w:rsid w:val="00C87462"/>
    <w:rsid w:val="00CA180C"/>
    <w:rsid w:val="00CB22B2"/>
    <w:rsid w:val="00CC3EE2"/>
    <w:rsid w:val="00CC473E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45F1C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BC4"/>
    <w:rsid w:val="00E1415D"/>
    <w:rsid w:val="00E323E9"/>
    <w:rsid w:val="00E34018"/>
    <w:rsid w:val="00E437D2"/>
    <w:rsid w:val="00E43BF9"/>
    <w:rsid w:val="00E55751"/>
    <w:rsid w:val="00E57137"/>
    <w:rsid w:val="00E7398E"/>
    <w:rsid w:val="00EA2311"/>
    <w:rsid w:val="00EC7BC3"/>
    <w:rsid w:val="00ED7600"/>
    <w:rsid w:val="00EE4EFA"/>
    <w:rsid w:val="00EE5272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0AF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53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73535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link w:val="TOC5Char"/>
    <w:autoRedefine/>
    <w:unhideWhenUsed/>
    <w:qFormat/>
    <w:rsid w:val="00A4355E"/>
    <w:pPr>
      <w:spacing w:after="100"/>
    </w:pPr>
    <w:rPr>
      <w:b/>
    </w:rPr>
  </w:style>
  <w:style w:type="character" w:customStyle="1" w:styleId="TOC5Char">
    <w:name w:val="TOC 5 Char"/>
    <w:aliases w:val="Proposal Char"/>
    <w:basedOn w:val="DefaultParagraphFont"/>
    <w:link w:val="TOC5"/>
    <w:qFormat/>
    <w:rsid w:val="00890018"/>
    <w:rPr>
      <w:rFonts w:ascii="Times New Roman" w:hAnsi="Times New Roman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1C1E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E8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1C1E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E8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625C7-2C9C-4EB3-B637-3CA192932D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2024-02-19T20:13:00Z</dcterms:created>
  <dcterms:modified xsi:type="dcterms:W3CDTF">2024-02-19T20:13:00Z</dcterms:modified>
</cp:coreProperties>
</file>